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58" w:rsidRPr="00906659" w:rsidRDefault="00646E58" w:rsidP="00646E58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646E58" w:rsidRPr="00906659" w:rsidRDefault="00646E58" w:rsidP="00646E58">
      <w:p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906659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C98CFF8" wp14:editId="1D6F3F2D">
            <wp:simplePos x="0" y="0"/>
            <wp:positionH relativeFrom="column">
              <wp:posOffset>-434340</wp:posOffset>
            </wp:positionH>
            <wp:positionV relativeFrom="paragraph">
              <wp:posOffset>-312420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6" name="Imagen 16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59">
        <w:rPr>
          <w:rFonts w:ascii="Arial" w:hAnsi="Arial" w:cs="Arial"/>
          <w:b/>
          <w:sz w:val="24"/>
          <w:szCs w:val="24"/>
        </w:rPr>
        <w:t>Unidad Técnico</w:t>
      </w:r>
    </w:p>
    <w:p w:rsidR="00646E58" w:rsidRPr="00906659" w:rsidRDefault="00646E58" w:rsidP="00646E58">
      <w:p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 xml:space="preserve">  Pedagógica</w:t>
      </w:r>
    </w:p>
    <w:p w:rsidR="00646E58" w:rsidRPr="00906659" w:rsidRDefault="00646E58" w:rsidP="00646E58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646E58" w:rsidRPr="00906659" w:rsidRDefault="00646E58" w:rsidP="00646E58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CURS</w:t>
      </w:r>
      <w:r>
        <w:rPr>
          <w:rFonts w:ascii="Arial" w:hAnsi="Arial" w:cs="Arial"/>
          <w:sz w:val="24"/>
          <w:szCs w:val="24"/>
        </w:rPr>
        <w:t xml:space="preserve">O: 4º Básico A                 </w:t>
      </w:r>
      <w:r w:rsidRPr="00906659">
        <w:rPr>
          <w:rFonts w:ascii="Arial" w:hAnsi="Arial" w:cs="Arial"/>
          <w:sz w:val="24"/>
          <w:szCs w:val="24"/>
        </w:rPr>
        <w:t xml:space="preserve">PROFESOR ACOMPAÑANTE: </w:t>
      </w:r>
      <w:r>
        <w:rPr>
          <w:rFonts w:ascii="Arial" w:hAnsi="Arial" w:cs="Arial"/>
          <w:sz w:val="24"/>
          <w:szCs w:val="24"/>
        </w:rPr>
        <w:t>ROCÍO MIRANDA</w:t>
      </w:r>
      <w:r w:rsidRPr="00906659">
        <w:rPr>
          <w:rFonts w:ascii="Arial" w:hAnsi="Arial" w:cs="Arial"/>
          <w:sz w:val="24"/>
          <w:szCs w:val="24"/>
        </w:rPr>
        <w:t xml:space="preserve"> </w:t>
      </w:r>
    </w:p>
    <w:p w:rsidR="00646E58" w:rsidRPr="00906659" w:rsidRDefault="00646E58" w:rsidP="00646E58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646E58" w:rsidRPr="00906659" w:rsidRDefault="00646E58" w:rsidP="00646E58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</w:p>
    <w:p w:rsidR="00646E58" w:rsidRPr="00906659" w:rsidRDefault="00646E58" w:rsidP="00646E58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Estimados apoderados: La presente circular tiene por objeto informar a ustedes fecha y contenidos de próximas evaluaciones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30"/>
        <w:gridCol w:w="7088"/>
      </w:tblGrid>
      <w:tr w:rsidR="00646E58" w:rsidRPr="00906659" w:rsidTr="00597C3F">
        <w:trPr>
          <w:trHeight w:val="323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SUBSECTOR</w:t>
            </w:r>
          </w:p>
        </w:tc>
        <w:tc>
          <w:tcPr>
            <w:tcW w:w="1430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7088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</w:tr>
      <w:tr w:rsidR="00646E58" w:rsidRPr="00906659" w:rsidTr="00597C3F">
        <w:trPr>
          <w:trHeight w:val="403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27 </w:t>
            </w:r>
          </w:p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01 de octubre</w:t>
            </w:r>
          </w:p>
        </w:tc>
        <w:tc>
          <w:tcPr>
            <w:tcW w:w="7088" w:type="dxa"/>
          </w:tcPr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Mapas conceptuales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Infografías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Adjetivos: demostrativos, posesivos, indefinidos.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Punto seguido, aparte y final.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Escucho instrucciones.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Vocabulario y comentarios.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Estrategias de comprensión lectora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Lectura complementaria:</w:t>
            </w:r>
          </w:p>
          <w:p w:rsidR="00646E58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“María la dura en un problema peludo” – Barco de vapor</w:t>
            </w:r>
          </w:p>
          <w:p w:rsidR="00646E58" w:rsidRPr="00906659" w:rsidRDefault="00646E58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Esteban Paredes – </w:t>
            </w:r>
          </w:p>
        </w:tc>
      </w:tr>
      <w:tr w:rsidR="00646E58" w:rsidRPr="00CE4FF0" w:rsidTr="00597C3F">
        <w:trPr>
          <w:trHeight w:val="300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IDIOMA INGLÉS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646E58" w:rsidRPr="00664A0D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Trabajo: carpeta y presentación oral</w:t>
            </w:r>
          </w:p>
          <w:p w:rsidR="00646E58" w:rsidRPr="00664A0D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Presentación de una receta de comida en una carpeta. El alumno expone sobre los ingredientes usados en una receta de comida, qué tipo de ingredientes son (</w:t>
            </w:r>
            <w:proofErr w:type="spellStart"/>
            <w:r w:rsidRPr="00664A0D">
              <w:rPr>
                <w:rFonts w:ascii="Arial" w:hAnsi="Arial" w:cs="Arial"/>
                <w:sz w:val="24"/>
                <w:szCs w:val="24"/>
              </w:rPr>
              <w:t>lacteos</w:t>
            </w:r>
            <w:proofErr w:type="spellEnd"/>
            <w:r w:rsidRPr="00664A0D">
              <w:rPr>
                <w:rFonts w:ascii="Arial" w:hAnsi="Arial" w:cs="Arial"/>
                <w:sz w:val="24"/>
                <w:szCs w:val="24"/>
              </w:rPr>
              <w:t xml:space="preserve">, granos, vegetales, carnes, </w:t>
            </w:r>
            <w:proofErr w:type="spellStart"/>
            <w:r w:rsidRPr="00664A0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64A0D">
              <w:rPr>
                <w:rFonts w:ascii="Arial" w:hAnsi="Arial" w:cs="Arial"/>
                <w:sz w:val="24"/>
                <w:szCs w:val="24"/>
              </w:rPr>
              <w:t>) y los pasos necesarios para prepararlo.</w:t>
            </w:r>
          </w:p>
          <w:p w:rsidR="00646E58" w:rsidRPr="00664A0D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Contenidos a usar:</w:t>
            </w:r>
          </w:p>
          <w:p w:rsidR="00646E58" w:rsidRPr="00664A0D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Vocabulario de la comida y categorización de esta</w:t>
            </w:r>
          </w:p>
          <w:p w:rsidR="00646E58" w:rsidRPr="00664A0D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Verbos modales relacionados con la cocina (</w:t>
            </w:r>
            <w:proofErr w:type="spellStart"/>
            <w:r w:rsidRPr="00664A0D">
              <w:rPr>
                <w:rFonts w:ascii="Arial" w:hAnsi="Arial" w:cs="Arial"/>
                <w:sz w:val="24"/>
                <w:szCs w:val="24"/>
              </w:rPr>
              <w:t>chop</w:t>
            </w:r>
            <w:proofErr w:type="spellEnd"/>
            <w:r w:rsidRPr="00664A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4A0D">
              <w:rPr>
                <w:rFonts w:ascii="Arial" w:hAnsi="Arial" w:cs="Arial"/>
                <w:sz w:val="24"/>
                <w:szCs w:val="24"/>
              </w:rPr>
              <w:t>fry</w:t>
            </w:r>
            <w:proofErr w:type="spellEnd"/>
            <w:r w:rsidRPr="00664A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4A0D">
              <w:rPr>
                <w:rFonts w:ascii="Arial" w:hAnsi="Arial" w:cs="Arial"/>
                <w:sz w:val="24"/>
                <w:szCs w:val="24"/>
              </w:rPr>
              <w:t>peel</w:t>
            </w:r>
            <w:proofErr w:type="spellEnd"/>
            <w:r w:rsidRPr="00664A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4A0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64A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46E58" w:rsidRPr="00906659" w:rsidTr="00597C3F">
        <w:trPr>
          <w:trHeight w:val="1287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46E58" w:rsidRDefault="00646E58" w:rsidP="00597C3F">
            <w:pPr>
              <w:spacing w:line="240" w:lineRule="auto"/>
              <w:rPr>
                <w:rFonts w:ascii="Arial" w:hAnsi="Arial" w:cs="Arial"/>
              </w:rPr>
            </w:pPr>
            <w:r w:rsidRPr="00BA0B3F">
              <w:rPr>
                <w:rFonts w:ascii="Arial" w:hAnsi="Arial" w:cs="Arial"/>
              </w:rPr>
              <w:t xml:space="preserve"> </w:t>
            </w:r>
          </w:p>
          <w:p w:rsidR="00646E58" w:rsidRPr="00BA0B3F" w:rsidRDefault="00646E58" w:rsidP="00597C3F">
            <w:pPr>
              <w:spacing w:line="240" w:lineRule="auto"/>
              <w:rPr>
                <w:rFonts w:ascii="Arial" w:hAnsi="Arial" w:cs="Arial"/>
              </w:rPr>
            </w:pPr>
            <w:r w:rsidRPr="00BA0B3F">
              <w:rPr>
                <w:rFonts w:ascii="Arial" w:hAnsi="Arial" w:cs="Arial"/>
              </w:rPr>
              <w:t>Ángulos y hora, problemas que relacionan ambos.</w:t>
            </w:r>
          </w:p>
          <w:p w:rsidR="00646E58" w:rsidRPr="00BA0B3F" w:rsidRDefault="00646E58" w:rsidP="00597C3F">
            <w:pPr>
              <w:spacing w:line="240" w:lineRule="auto"/>
              <w:rPr>
                <w:rFonts w:ascii="Arial" w:hAnsi="Arial" w:cs="Arial"/>
              </w:rPr>
            </w:pPr>
          </w:p>
          <w:p w:rsidR="00646E58" w:rsidRPr="00906659" w:rsidRDefault="00646E58" w:rsidP="00597C3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46E58" w:rsidRPr="00906659" w:rsidTr="00597C3F">
        <w:trPr>
          <w:trHeight w:val="1401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HISTORIA, GEOGRAFÍA Y CIENCIAS SOCIALES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646E58" w:rsidRPr="0086780B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646E58" w:rsidRDefault="00646E58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¿Cómo podemos participar en la comunidad escolar? </w:t>
            </w:r>
          </w:p>
          <w:p w:rsidR="00646E58" w:rsidRDefault="00646E58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Directiva de un curso y funciones.</w:t>
            </w:r>
          </w:p>
          <w:p w:rsidR="00646E58" w:rsidRPr="00906659" w:rsidRDefault="00646E58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inmigración en Chile. </w:t>
            </w:r>
          </w:p>
        </w:tc>
      </w:tr>
      <w:tr w:rsidR="00646E58" w:rsidRPr="00906659" w:rsidTr="00597C3F">
        <w:trPr>
          <w:trHeight w:val="1171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1430" w:type="dxa"/>
          </w:tcPr>
          <w:p w:rsidR="00646E58" w:rsidRPr="001C7982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982"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98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Efecto de los seres humanos en los ecosistemas, contaminación, especies nativas y exóticas y el cuaderno, texto guía 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Pàg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96 a la 104</w:t>
            </w:r>
          </w:p>
        </w:tc>
      </w:tr>
      <w:tr w:rsidR="00646E58" w:rsidRPr="00906659" w:rsidTr="00597C3F">
        <w:trPr>
          <w:trHeight w:val="459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646E58" w:rsidRPr="00906659" w:rsidRDefault="00646E58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Culturas indígenas</w:t>
            </w:r>
          </w:p>
        </w:tc>
      </w:tr>
      <w:tr w:rsidR="00646E58" w:rsidRPr="00906659" w:rsidTr="00597C3F">
        <w:trPr>
          <w:trHeight w:val="522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MUSICALES</w:t>
            </w:r>
          </w:p>
        </w:tc>
        <w:tc>
          <w:tcPr>
            <w:tcW w:w="1430" w:type="dxa"/>
          </w:tcPr>
          <w:p w:rsidR="00646E58" w:rsidRDefault="00646E58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miércoles</w:t>
            </w:r>
          </w:p>
          <w:p w:rsidR="00646E58" w:rsidRPr="00906659" w:rsidRDefault="00646E58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88" w:type="dxa"/>
          </w:tcPr>
          <w:p w:rsidR="00646E58" w:rsidRPr="00906659" w:rsidRDefault="00646E58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Tocar en instrumento “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Gravity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 xml:space="preserve"> Falls”</w:t>
            </w:r>
          </w:p>
        </w:tc>
      </w:tr>
      <w:tr w:rsidR="00646E58" w:rsidRPr="00906659" w:rsidTr="00597C3F">
        <w:trPr>
          <w:trHeight w:val="453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TECNOLÓGICA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646E58" w:rsidRPr="00906659" w:rsidRDefault="00646E58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Proceso</w:t>
            </w:r>
          </w:p>
        </w:tc>
      </w:tr>
      <w:tr w:rsidR="00646E58" w:rsidRPr="00906659" w:rsidTr="00597C3F">
        <w:trPr>
          <w:trHeight w:val="453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EDUCACIÓN FÍSICA 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46E58" w:rsidRPr="00906659" w:rsidRDefault="00646E58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ensayo Isla de Pascua</w:t>
            </w:r>
          </w:p>
        </w:tc>
      </w:tr>
      <w:tr w:rsidR="00646E58" w:rsidRPr="00906659" w:rsidTr="00597C3F">
        <w:trPr>
          <w:trHeight w:val="747"/>
        </w:trPr>
        <w:tc>
          <w:tcPr>
            <w:tcW w:w="2256" w:type="dxa"/>
            <w:vAlign w:val="center"/>
          </w:tcPr>
          <w:p w:rsidR="00646E58" w:rsidRPr="00906659" w:rsidRDefault="00646E58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FORMACIÓN VALÓRICA</w:t>
            </w:r>
          </w:p>
        </w:tc>
        <w:tc>
          <w:tcPr>
            <w:tcW w:w="1430" w:type="dxa"/>
          </w:tcPr>
          <w:p w:rsidR="00646E58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646E58" w:rsidRPr="00906659" w:rsidRDefault="00646E58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646E58" w:rsidRPr="00906659" w:rsidRDefault="00646E58" w:rsidP="00597C3F">
            <w:pPr>
              <w:spacing w:before="0" w:line="24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1C16BE">
              <w:rPr>
                <w:rFonts w:ascii="Arial" w:eastAsia="Verdana" w:hAnsi="Arial" w:cs="Arial"/>
                <w:sz w:val="24"/>
                <w:szCs w:val="24"/>
              </w:rPr>
              <w:tab/>
              <w:t>Evaluación Proceso</w:t>
            </w:r>
          </w:p>
        </w:tc>
      </w:tr>
    </w:tbl>
    <w:p w:rsidR="00646E58" w:rsidRPr="00906659" w:rsidRDefault="00646E58" w:rsidP="00646E58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646E58" w:rsidRPr="00906659" w:rsidRDefault="00646E58" w:rsidP="00646E58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646E58" w:rsidRPr="00906659" w:rsidRDefault="00646E58" w:rsidP="00646E58">
      <w:pPr>
        <w:tabs>
          <w:tab w:val="left" w:pos="265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Saludos cordiales. </w:t>
      </w:r>
    </w:p>
    <w:p w:rsidR="00646E58" w:rsidRDefault="00646E58" w:rsidP="00646E58">
      <w:pPr>
        <w:tabs>
          <w:tab w:val="left" w:pos="2652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553F34" w:rsidRDefault="00646E58">
      <w:bookmarkStart w:id="0" w:name="_GoBack"/>
      <w:bookmarkEnd w:id="0"/>
    </w:p>
    <w:sectPr w:rsidR="00553F34" w:rsidSect="00646E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58"/>
    <w:rsid w:val="00532BC5"/>
    <w:rsid w:val="00600A27"/>
    <w:rsid w:val="006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8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8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2019-09-04T13:14:00Z</dcterms:created>
  <dcterms:modified xsi:type="dcterms:W3CDTF">2019-09-04T13:14:00Z</dcterms:modified>
</cp:coreProperties>
</file>